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广东鸿福典当有限公司广州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白云分公司备案登记表</w:t>
      </w:r>
      <w:bookmarkEnd w:id="0"/>
    </w:p>
    <w:tbl>
      <w:tblPr>
        <w:tblStyle w:val="7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5289"/>
        <w:gridCol w:w="1935"/>
        <w:gridCol w:w="1896"/>
        <w:gridCol w:w="141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机构名称</w:t>
            </w:r>
          </w:p>
        </w:tc>
        <w:tc>
          <w:tcPr>
            <w:tcW w:w="5289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广东鸿福典当有限公司广州白云分公司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lang w:val="en-US" w:eastAsia="zh-CN"/>
              </w:rPr>
              <w:t>法定代表人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杨活灵</w:t>
            </w:r>
          </w:p>
        </w:tc>
        <w:tc>
          <w:tcPr>
            <w:tcW w:w="141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ind w:leftChars="-51" w:right="-84" w:rightChars="-40" w:hanging="107" w:hangingChars="38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联系电话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13688865203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住</w:t>
            </w:r>
            <w:r>
              <w:rPr>
                <w:rFonts w:hint="eastAsia" w:eastAsia="仿宋_GB2312"/>
                <w:b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lang w:eastAsia="zh-CN"/>
              </w:rPr>
              <w:t>所</w:t>
            </w:r>
          </w:p>
        </w:tc>
        <w:tc>
          <w:tcPr>
            <w:tcW w:w="5289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lang w:eastAsia="zh-CN"/>
              </w:rPr>
              <w:t>广州市白云区石井镇横沙村风和街</w:t>
            </w:r>
          </w:p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lang w:val="en-US" w:eastAsia="zh-CN"/>
              </w:rPr>
              <w:t>217号首层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分支机构负责人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杨活灵</w:t>
            </w:r>
          </w:p>
        </w:tc>
        <w:tc>
          <w:tcPr>
            <w:tcW w:w="141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许可证编码</w:t>
            </w:r>
          </w:p>
        </w:tc>
        <w:tc>
          <w:tcPr>
            <w:tcW w:w="5289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default" w:eastAsia="仿宋_GB2312"/>
                <w:b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/>
                <w:b/>
                <w:bCs w:val="0"/>
                <w:sz w:val="28"/>
                <w:szCs w:val="24"/>
              </w:rPr>
              <w:t>44</w:t>
            </w:r>
            <w:r>
              <w:rPr>
                <w:rFonts w:hint="eastAsia" w:ascii="仿宋_GB2312" w:hAnsi="仿宋_GB2312" w:eastAsia="仿宋_GB2312"/>
                <w:b/>
                <w:bCs w:val="0"/>
                <w:sz w:val="28"/>
                <w:szCs w:val="24"/>
                <w:lang w:val="en-US" w:eastAsia="zh-CN"/>
              </w:rPr>
              <w:t>125</w:t>
            </w:r>
            <w:r>
              <w:rPr>
                <w:rFonts w:hint="eastAsia" w:ascii="仿宋_GB2312" w:hAnsi="仿宋_GB2312" w:eastAsia="仿宋_GB2312"/>
                <w:b/>
                <w:bCs w:val="0"/>
                <w:sz w:val="28"/>
                <w:szCs w:val="24"/>
              </w:rPr>
              <w:t>A10</w:t>
            </w:r>
            <w:r>
              <w:rPr>
                <w:rFonts w:hint="eastAsia" w:ascii="仿宋_GB2312" w:hAnsi="仿宋_GB2312" w:eastAsia="仿宋_GB2312"/>
                <w:b/>
                <w:bCs w:val="0"/>
                <w:sz w:val="28"/>
                <w:szCs w:val="24"/>
                <w:lang w:val="en-US" w:eastAsia="zh-CN"/>
              </w:rPr>
              <w:t>210</w:t>
            </w:r>
          </w:p>
        </w:tc>
        <w:tc>
          <w:tcPr>
            <w:tcW w:w="1935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注册资本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营运</w:t>
            </w:r>
            <w:r>
              <w:rPr>
                <w:rFonts w:hint="eastAsia" w:eastAsia="仿宋_GB2312"/>
                <w:b/>
                <w:sz w:val="28"/>
              </w:rPr>
              <w:t>资本</w:t>
            </w:r>
          </w:p>
        </w:tc>
        <w:tc>
          <w:tcPr>
            <w:tcW w:w="1900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拟变更项目</w:t>
            </w:r>
          </w:p>
        </w:tc>
        <w:tc>
          <w:tcPr>
            <w:tcW w:w="5289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变  更  前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变  更  后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47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lang w:val="en-US" w:eastAsia="zh-CN"/>
              </w:rPr>
              <w:t>分支机构变更经营住所</w:t>
            </w:r>
          </w:p>
        </w:tc>
        <w:tc>
          <w:tcPr>
            <w:tcW w:w="5289" w:type="dxa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32"/>
                <w:szCs w:val="28"/>
                <w:lang w:eastAsia="zh-CN"/>
              </w:rPr>
              <w:t>广州市白云区石井镇横沙村风和街205、207、209号首层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tabs>
                <w:tab w:val="left" w:pos="448"/>
              </w:tabs>
              <w:spacing w:line="440" w:lineRule="exact"/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lang w:eastAsia="zh-CN"/>
              </w:rPr>
              <w:t>广州市白云区石井镇横沙村风和街</w:t>
            </w:r>
            <w:r>
              <w:rPr>
                <w:rFonts w:hint="eastAsia" w:eastAsia="仿宋_GB2312"/>
                <w:b w:val="0"/>
                <w:bCs w:val="0"/>
                <w:sz w:val="28"/>
                <w:lang w:val="en-US" w:eastAsia="zh-CN"/>
              </w:rPr>
              <w:t>217号首层</w:t>
            </w:r>
          </w:p>
        </w:tc>
        <w:tc>
          <w:tcPr>
            <w:tcW w:w="33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动产质押典当业务；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财产权利质押典当业务；</w:t>
            </w:r>
            <w:r>
              <w:rPr>
                <w:rFonts w:hint="eastAsia" w:ascii="仿宋_GB2312" w:eastAsia="仿宋_GB2312"/>
                <w:sz w:val="24"/>
              </w:rPr>
              <w:t>房地产（外省、自治区、直辖市的房地产或者未取得商品房预售许可证的在建工程除外）抵押典当业务；限额内绝当物品的变卖；鉴定评估及咨询服务。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MingLiU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MingLiU"/>
                <w:b/>
                <w:kern w:val="0"/>
                <w:sz w:val="28"/>
                <w:szCs w:val="28"/>
              </w:rPr>
              <w:t>股东和股权</w:t>
            </w:r>
            <w:r>
              <w:rPr>
                <w:rFonts w:hint="eastAsia" w:ascii="仿宋_GB2312" w:hAnsi="宋体" w:eastAsia="仿宋_GB2312" w:cs="MingLiU"/>
                <w:b/>
                <w:kern w:val="0"/>
                <w:sz w:val="28"/>
                <w:szCs w:val="28"/>
                <w:lang w:eastAsia="zh-CN"/>
              </w:rPr>
              <w:t>结构</w:t>
            </w:r>
          </w:p>
        </w:tc>
        <w:tc>
          <w:tcPr>
            <w:tcW w:w="5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  <w:t>1.广东金诚汽车贸易有限公司出资1220万元（占40％股份）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  <w:t>2.广州骏溢贸易有限公司出资700万元（占23％股份）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  <w:t>3.杨盈彬出资1100万元（占36％股份）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  <w:lang w:val="en-US" w:eastAsia="zh-CN"/>
              </w:rPr>
            </w:pPr>
          </w:p>
        </w:tc>
        <w:tc>
          <w:tcPr>
            <w:tcW w:w="3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MingLiU"/>
                <w:kern w:val="0"/>
                <w:sz w:val="24"/>
              </w:rPr>
            </w:pPr>
          </w:p>
        </w:tc>
        <w:tc>
          <w:tcPr>
            <w:tcW w:w="3310" w:type="dxa"/>
            <w:gridSpan w:val="2"/>
            <w:vMerge w:val="continue"/>
            <w:vAlign w:val="center"/>
          </w:tcPr>
          <w:p>
            <w:pPr>
              <w:tabs>
                <w:tab w:val="left" w:pos="448"/>
              </w:tabs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6EBA"/>
    <w:rsid w:val="5B0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1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2019-12-15T07:08:00Z</dcterms:created>
  <dc:creator>刘明</dc:creator>
  <cp:lastModifiedBy>刘明</cp:lastModifiedBy>
  <dcterms:modified xsi:type="dcterms:W3CDTF">2019-12-15T07:09:40Z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