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 件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101"/>
        <w:gridCol w:w="1215"/>
        <w:gridCol w:w="1350"/>
        <w:gridCol w:w="2356"/>
        <w:gridCol w:w="2610"/>
        <w:gridCol w:w="2535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3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××融资担保公司××年度尽职免责工作情况汇总表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8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填表机构（盖章）：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被评议人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尽职调查内容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责任认定结果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处理方式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2"/>
                <w:szCs w:val="22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××融资担保公司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张某某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业务部负责人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××代偿项目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尽职/基本尽职/不尽职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bidi="ar"/>
              </w:rPr>
              <w:t>免除责任/酌情减免责任/启动追责程序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YmIyOGE4YTFlOTQwOGE2M2MzNTI1Y2ZhMzE5MzUifQ=="/>
  </w:docVars>
  <w:rsids>
    <w:rsidRoot w:val="384163C1"/>
    <w:rsid w:val="384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2022-08-22T07:23:00Z</dcterms:created>
  <dc:creator>fff</dc:creator>
  <cp:lastModifiedBy>fff</cp:lastModifiedBy>
  <dcterms:modified xsi:type="dcterms:W3CDTF">2022-08-22T07:23:58Z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5039CA49C9824D2EB90C4B76A52BBC5D</vt:lpwstr>
  </property>
</Properties>
</file>