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rPr>
          <w:rFonts w:hint="eastAsia"/>
          <w:lang w:eastAsia="zh-CN"/>
        </w:rPr>
      </w:pP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省级财政专项资金目录清单（202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年）</w:t>
      </w:r>
    </w:p>
    <w:bookmarkEnd w:id="0"/>
    <w:p>
      <w:pPr>
        <w:snapToGrid w:val="0"/>
        <w:jc w:val="lef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主管部门：广东省地方金融监督管理局                                                          单位：万元</w:t>
      </w:r>
    </w:p>
    <w:tbl>
      <w:tblPr>
        <w:tblStyle w:val="4"/>
        <w:tblW w:w="9436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55"/>
        <w:gridCol w:w="507"/>
        <w:gridCol w:w="1199"/>
        <w:gridCol w:w="4111"/>
        <w:gridCol w:w="511"/>
        <w:gridCol w:w="559"/>
        <w:gridCol w:w="680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64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专项资金名称（战略领域名称）</w:t>
            </w:r>
          </w:p>
        </w:tc>
        <w:tc>
          <w:tcPr>
            <w:tcW w:w="45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财政事权</w:t>
            </w:r>
          </w:p>
        </w:tc>
        <w:tc>
          <w:tcPr>
            <w:tcW w:w="5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政策任务</w:t>
            </w:r>
          </w:p>
        </w:tc>
        <w:tc>
          <w:tcPr>
            <w:tcW w:w="119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主要用途</w:t>
            </w:r>
          </w:p>
        </w:tc>
        <w:tc>
          <w:tcPr>
            <w:tcW w:w="411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绩效目标</w:t>
            </w:r>
          </w:p>
        </w:tc>
        <w:tc>
          <w:tcPr>
            <w:tcW w:w="511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资金额度</w:t>
            </w: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审批权限设置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64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455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07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11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保留省级审批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下放市县</w:t>
            </w:r>
          </w:p>
        </w:tc>
        <w:tc>
          <w:tcPr>
            <w:tcW w:w="450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5" w:hRule="atLeast"/>
        </w:trPr>
        <w:tc>
          <w:tcPr>
            <w:tcW w:w="96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广东省促进经济高质量发展专项资金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金融发展</w:t>
            </w:r>
          </w:p>
        </w:tc>
        <w:tc>
          <w:tcPr>
            <w:tcW w:w="5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重点金融项目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平台建设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1.防范化解金融风险和强化地方金融监管的重要项目、基础设施。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2.支持中小企业融资、强化金融服务实体经济的重要项目、基础设施。</w:t>
            </w:r>
          </w:p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3.为我省金融强省建设开展先导性、创新性的探索试验的重要项目。</w:t>
            </w: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4.围绕“一核一带一区”发展布局，对各地市金融发展有重要影响的金融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1"/>
                <w:szCs w:val="21"/>
              </w:rPr>
              <w:t>、金融聚集区、金融工程。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tabs>
                <w:tab w:val="left" w:pos="312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江门、惠州、肇庆市和粤东粤西粤北地区政府性融资担保机构，202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年新增的单户担保金额1,000万元以下、平均年化担保费率不超过（含）1%的小微企业融资担保业务不低于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亿元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，小微企业年化担保费率不高于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1%。</w:t>
            </w:r>
          </w:p>
          <w:p>
            <w:pPr>
              <w:tabs>
                <w:tab w:val="left" w:pos="312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充分运用云计算、区块链等先进的金融科技手段，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建设推广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“广东省中小企业融资平台”，着力解决中小企业融资难、融资慢、融资贵等问题。建设覆盖小额贷款公司、融资担保公司等七类地方金融组织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的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非现场监管系统。</w:t>
            </w:r>
          </w:p>
          <w:p>
            <w:pPr>
              <w:tabs>
                <w:tab w:val="left" w:pos="312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.开展地方金融风险监测防控工作，动态监测、及时预警省内非法集资及非法金融活动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更规范地流畅地推动非法集资案件的处置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tabs>
                <w:tab w:val="left" w:pos="312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广东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股权交易中心通过深化“科技创新专板”“专精特新板”“乡村振兴板”为核心的特色板块体系建设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，提升企业服务水平及覆盖面，举办各类培训、路演、孵化培育等活动30场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力争实现新增上板企业数（含挂牌、注册展示及托管企业）800家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推动实现融资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交易200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亿元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.对粤财普惠再担保进行一定的补助，减轻合作融资担保机构负担，引导合作融资担保机构进一步聚焦小微企业和“三农”融资担保业务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，再担保业务合作融资金额总量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135亿元，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  <w:t>支持符合国家融资担保基金合作要求的小微企业（含个体工商户、小微企业主）、“三农”、创业创新和战略性新兴产业企业不少于12,000户次。</w:t>
            </w:r>
          </w:p>
          <w:p>
            <w:pPr>
              <w:tabs>
                <w:tab w:val="left" w:pos="312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支持广东数字金融创新产业园建设，打造“数字金融+产业”生态合作平台项目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研发部署数字人民币智能合约系统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  <w:p>
            <w:pPr>
              <w:tabs>
                <w:tab w:val="left" w:pos="312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重大系统性、区域性金融风险发生率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为0</w:t>
            </w:r>
            <w:r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51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3901</w:t>
            </w:r>
          </w:p>
        </w:tc>
        <w:tc>
          <w:tcPr>
            <w:tcW w:w="5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3901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tabs>
                <w:tab w:val="left" w:pos="312"/>
              </w:tabs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其中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300万元提前下达至广州市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B51DF"/>
    <w:rsid w:val="230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Calibri" w:hAnsi="Calibri" w:cs="宋体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2023-03-20T08:31:00Z</dcterms:created>
  <dc:creator>luf</dc:creator>
  <cp:lastModifiedBy>luf</cp:lastModifiedBy>
  <dcterms:modified xsi:type="dcterms:W3CDTF">2023-03-20T08:32:50Z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