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5426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0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3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广东省拟纳入第三批监管名单商业保理公司基本信息表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地市（区）</w:t>
            </w: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中化学商业保理（广州）有限公司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91340100MA2MUBDD34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汇隆商业保理（广州）有限公司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91440101MA5CJ7TX4F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广州信诚商业保理有限公司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91440101MA5CJ2G16U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广州润信商业保理有限责任公司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91440101MA9W343412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横琴新区</w:t>
            </w:r>
          </w:p>
        </w:tc>
        <w:tc>
          <w:tcPr>
            <w:tcW w:w="5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昇</w:t>
            </w:r>
            <w:r>
              <w:rPr>
                <w:rStyle w:val="5"/>
                <w:rFonts w:hAnsi="方正书宋_GBK"/>
                <w:lang w:val="en-US" w:eastAsia="zh-CN" w:bidi="ar"/>
              </w:rPr>
              <w:t>萃(广东)商业保理有限公司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91440400MAA4HDMG81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7F66"/>
    <w:rsid w:val="753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2023-03-20T09:13:00Z</dcterms:created>
  <dc:creator>luf</dc:creator>
  <cp:lastModifiedBy>luf</cp:lastModifiedBy>
  <dcterms:modified xsi:type="dcterms:W3CDTF">2023-03-20T09:14:08Z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