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4"/>
          <w:szCs w:val="44"/>
          <w:highlight w:val="none"/>
          <w:lang w:val="en-US" w:eastAsia="zh-CN"/>
        </w:rPr>
        <w:t>承诺书</w:t>
      </w:r>
    </w:p>
    <w:bookmarkEnd w:id="0"/>
    <w:p>
      <w:pPr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我司在申请2023年广东省制造业中小微企业贴息时承诺：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一、我司该笔贷款在申报本贴息政策时未申请或享受其他财政贴息政策。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二、我司不存在利用不正当手段、不符合发放条件等骗取贴息情形，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《中国人民银行贷款通则》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相关规定。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若有违反规定情形，我司将配合相关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退回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已发放的贴息。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承诺人（盖章）：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2023年  月  日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54DAB"/>
    <w:rsid w:val="315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2023-07-18T09:19:00Z</dcterms:created>
  <dc:creator>赵胜豪</dc:creator>
  <cp:lastModifiedBy>赵胜豪</cp:lastModifiedBy>
  <dcterms:modified xsi:type="dcterms:W3CDTF">2023-07-18T09:20:23Z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