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hint="eastAsia" w:ascii="宋体" w:hAnsi="宋体" w:eastAsia="宋体" w:cs="Microsoft JhengHei"/>
          <w:b/>
          <w:position w:val="-1"/>
          <w:sz w:val="36"/>
          <w:szCs w:val="36"/>
          <w:lang w:eastAsia="zh-CN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474"/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-1"/>
                <w:sz w:val="28"/>
                <w:szCs w:val="28"/>
              </w:rPr>
              <w:t>评审因素</w:t>
            </w:r>
          </w:p>
        </w:tc>
        <w:tc>
          <w:tcPr>
            <w:tcW w:w="1239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position w:val="-1"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9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资质审查</w:t>
            </w:r>
          </w:p>
        </w:tc>
        <w:tc>
          <w:tcPr>
            <w:tcW w:w="12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对照购买服务公告第四点内容进行资料审查，如资料不齐全，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报价超限价的，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则不予通过，不得参加后续评分。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（35分）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对项目理解全面、准确，认识深刻，完全满足且优于用户需求得20分；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对项目理解较透彻，认识较深刻，满足用户需求得16分；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对项目理解一般，认识一般，基本满足用户需求得12分；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对项目理解较差，认识较差，不太满足用户需求得8分；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控制方案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根据“项目服务需求”提供响应方案，应包括对被项目的进度控制方法和措施，以及处理进度延迟的能力和策略：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方案详细，科学、合理，得10分；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方案比较详细，比较科学、合理，得8分；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方案较详细，合理性一般,得6分；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方案不够详细，合理性较差,得4分；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质量控制方案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根据“项目服务需求”提供响应方案，应包括对项目提供质量控制措施：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方案详细，科学、合理，得5分；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方案比较详细，比较科学、合理，得4分；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方案较详细，合理性一般，得3分；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方案不够详细，合理性较差，得1分；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（45分）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供应商管理体系认证（5分）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1.具有质量管理体系认证证书，得2分；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信息系统工程监理单位资质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注：需提供证书复印件，且证书在有效期内。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类似项目业绩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供应商近三年承担过由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党政机关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信息化监理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项目的，每个项目得5分。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注：近三年是指202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日至今。须提供合同扫描件作为证明材料。该项合计最高不超过20分。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拟投入本项目的项目负责人情况（10分）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1.具备副高及以上职称，并取得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信息系统监理师、信息系统项目管理师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执业资格证书，得10分；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2.具备中级职称的，并取得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信息系统监理师、信息系统项目管理师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执业资格证书，得6分；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3.具备中级职称的，得3分；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4.其他，得1分。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注：需提供证书（或网站截图，必须显示网站链接）复印件及202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拟投入本项目的主要技术人员情况（项目负责人除外）（10分）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具备中级职称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信息系统监理师、信息系统项目管理师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的每人得1分；具备副高级以上职称的每人得2分。该项合计最高不超过10分。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注：需提供证书（或网站截图，必须显示网站链接）复印件及202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价格得分=（基准价/报价）*价格评分权重。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  <w:tc>
          <w:tcPr>
            <w:tcW w:w="9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37E14"/>
    <w:rsid w:val="001F5A48"/>
    <w:rsid w:val="00200881"/>
    <w:rsid w:val="0020787D"/>
    <w:rsid w:val="00210A9F"/>
    <w:rsid w:val="00231BA1"/>
    <w:rsid w:val="00257C3A"/>
    <w:rsid w:val="002E7805"/>
    <w:rsid w:val="00316BAE"/>
    <w:rsid w:val="003455E0"/>
    <w:rsid w:val="00466429"/>
    <w:rsid w:val="00473210"/>
    <w:rsid w:val="004866A5"/>
    <w:rsid w:val="004A7B42"/>
    <w:rsid w:val="004B4889"/>
    <w:rsid w:val="00520AB7"/>
    <w:rsid w:val="00526B8B"/>
    <w:rsid w:val="00535336"/>
    <w:rsid w:val="00541707"/>
    <w:rsid w:val="00574532"/>
    <w:rsid w:val="005770F5"/>
    <w:rsid w:val="005A60FA"/>
    <w:rsid w:val="005B6E0E"/>
    <w:rsid w:val="00637D4D"/>
    <w:rsid w:val="0068059C"/>
    <w:rsid w:val="006A7D10"/>
    <w:rsid w:val="006B5156"/>
    <w:rsid w:val="006C4875"/>
    <w:rsid w:val="006D415E"/>
    <w:rsid w:val="006F0B94"/>
    <w:rsid w:val="00722E7F"/>
    <w:rsid w:val="00735B18"/>
    <w:rsid w:val="00770BF3"/>
    <w:rsid w:val="007B4112"/>
    <w:rsid w:val="007C5A1F"/>
    <w:rsid w:val="007D4A59"/>
    <w:rsid w:val="00831C51"/>
    <w:rsid w:val="008A475F"/>
    <w:rsid w:val="00930DC6"/>
    <w:rsid w:val="009364DA"/>
    <w:rsid w:val="00944C1B"/>
    <w:rsid w:val="00953257"/>
    <w:rsid w:val="00956819"/>
    <w:rsid w:val="00986CCF"/>
    <w:rsid w:val="009B24C4"/>
    <w:rsid w:val="009F236C"/>
    <w:rsid w:val="00A13DAE"/>
    <w:rsid w:val="00A225BB"/>
    <w:rsid w:val="00A815FA"/>
    <w:rsid w:val="00A87DA2"/>
    <w:rsid w:val="00AE272C"/>
    <w:rsid w:val="00B6111A"/>
    <w:rsid w:val="00B66642"/>
    <w:rsid w:val="00B72689"/>
    <w:rsid w:val="00B86168"/>
    <w:rsid w:val="00BA4445"/>
    <w:rsid w:val="00BC3197"/>
    <w:rsid w:val="00BE6C73"/>
    <w:rsid w:val="00C54E5D"/>
    <w:rsid w:val="00CF0907"/>
    <w:rsid w:val="00D16B94"/>
    <w:rsid w:val="00D22CC9"/>
    <w:rsid w:val="00D42710"/>
    <w:rsid w:val="00D65F09"/>
    <w:rsid w:val="00DA350C"/>
    <w:rsid w:val="00E24C1B"/>
    <w:rsid w:val="00E25677"/>
    <w:rsid w:val="00E447D5"/>
    <w:rsid w:val="00E739C7"/>
    <w:rsid w:val="00E825AC"/>
    <w:rsid w:val="00EA2D82"/>
    <w:rsid w:val="00EB6B1F"/>
    <w:rsid w:val="00F10FEA"/>
    <w:rsid w:val="02946D70"/>
    <w:rsid w:val="05102766"/>
    <w:rsid w:val="13960100"/>
    <w:rsid w:val="1AD94463"/>
    <w:rsid w:val="219629E7"/>
    <w:rsid w:val="2A345FCF"/>
    <w:rsid w:val="2BFFAAE1"/>
    <w:rsid w:val="2D7B4196"/>
    <w:rsid w:val="327318E0"/>
    <w:rsid w:val="33225A98"/>
    <w:rsid w:val="3D850525"/>
    <w:rsid w:val="503840C7"/>
    <w:rsid w:val="52274061"/>
    <w:rsid w:val="567D422C"/>
    <w:rsid w:val="745E5245"/>
    <w:rsid w:val="760133C5"/>
    <w:rsid w:val="767B0486"/>
    <w:rsid w:val="77BF5FFA"/>
    <w:rsid w:val="7BEF8B09"/>
    <w:rsid w:val="EF7F0D2B"/>
    <w:rsid w:val="EFCEBF36"/>
    <w:rsid w:val="FFB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170</Words>
  <Characters>973</Characters>
  <Lines>8</Lines>
  <Paragraphs>2</Paragraphs>
  <TotalTime>0</TotalTime>
  <ScaleCrop>false</ScaleCrop>
  <LinksUpToDate>false</LinksUpToDate>
  <CharactersWithSpaces>1141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2022-07-29T08:47:00Z</dcterms:created>
  <dc:creator>liuch</dc:creator>
  <cp:lastModifiedBy>user</cp:lastModifiedBy>
  <cp:lastPrinted>2022-09-18T00:37:00Z</cp:lastPrinted>
  <dcterms:modified xsi:type="dcterms:W3CDTF">2024-10-12T17:36:21Z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C5508BA17CDFC6A6B81EF566E11D0F4A</vt:lpwstr>
  </property>
</Properties>
</file>