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5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08"/>
        <w:gridCol w:w="542"/>
        <w:gridCol w:w="1027"/>
        <w:gridCol w:w="1394"/>
        <w:gridCol w:w="1005"/>
        <w:gridCol w:w="697"/>
        <w:gridCol w:w="765"/>
        <w:gridCol w:w="795"/>
        <w:gridCol w:w="660"/>
        <w:gridCol w:w="825"/>
        <w:gridCol w:w="1062"/>
        <w:gridCol w:w="885"/>
        <w:gridCol w:w="1035"/>
        <w:gridCol w:w="495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XX银行XX年X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设备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更新</w:t>
            </w:r>
            <w:r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highlight w:val="none"/>
                <w:lang w:val="en-US" w:eastAsia="zh-CN"/>
              </w:rPr>
              <w:t>贷款贴息资金申请表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44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highlight w:val="none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申报机构（盖章）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" w:eastAsia="zh-CN" w:bidi="ar"/>
              </w:rPr>
              <w:t>:</w:t>
            </w:r>
          </w:p>
        </w:tc>
        <w:tc>
          <w:tcPr>
            <w:tcW w:w="1489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日期：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7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贷款信息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再贷款信息</w:t>
            </w:r>
          </w:p>
        </w:tc>
        <w:tc>
          <w:tcPr>
            <w:tcW w:w="9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贴息信息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经办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银行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所属领域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footnoteReference w:id="0"/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13"/>
                <w:szCs w:val="1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设备更新项目/企业名称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企业统一社会信用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代码/身份证号码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贷款合同金额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贷款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发放日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贷款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到期日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贷款期限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（月/日）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贷款利率（%）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获得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再贷款日期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实际贷款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天数（日）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申请贴息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金额（万元）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footnoteReference w:id="1"/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3"/>
                <w:szCs w:val="13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highlight w:val="none"/>
                <w:u w:val="none"/>
              </w:rPr>
            </w:pPr>
          </w:p>
        </w:tc>
      </w:tr>
    </w:tbl>
    <w:p>
      <w:pPr>
        <w:pStyle w:val="3"/>
        <w:rPr>
          <w:highlight w:val="none"/>
        </w:rPr>
        <w:sectPr>
          <w:footnotePr>
            <w:numFmt w:val="decimal"/>
            <w:numRestart w:val="eachPage"/>
          </w:footnote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keepNext w:val="0"/>
        <w:keepLines w:val="0"/>
        <w:widowControl/>
        <w:suppressLineNumbers w:val="0"/>
        <w:jc w:val="left"/>
        <w:textAlignment w:val="center"/>
        <w:rPr>
          <w:sz w:val="13"/>
          <w:szCs w:val="13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备注：1.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所属领域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为工商业节能降碳、工业智能化数字化转型、老旧农机具淘汰更新、交通运输、现代物流等5个领域之一。</w:t>
      </w:r>
    </w:p>
  </w:footnote>
  <w:footnote w:id="1">
    <w:p>
      <w:pPr>
        <w:pStyle w:val="5"/>
        <w:snapToGrid w:val="0"/>
        <w:ind w:firstLine="390" w:firstLineChars="300"/>
        <w:rPr>
          <w:sz w:val="13"/>
          <w:szCs w:val="13"/>
          <w:highlight w:val="none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13"/>
          <w:szCs w:val="13"/>
          <w:u w:val="none"/>
          <w:lang w:val="en-US" w:eastAsia="zh-CN" w:bidi="ar"/>
        </w:rPr>
        <w:t>贴息申请时间为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13"/>
          <w:szCs w:val="13"/>
          <w:highlight w:val="none"/>
          <w:u w:val="none"/>
          <w:lang w:val="en-US" w:eastAsia="zh-CN" w:bidi="ar"/>
        </w:rPr>
        <w:t>2025年1月、2025年7月、2026年1月、2026年7月及2027年1月，其中2025年1月申请的原则上为2024年3月7日-2024年12月底发放的设备更新贷款并获得人民银行再贷款的项目（若经办银行上报贴息申请时，人民银行未批核2024年4季度设备更新再贷款，该部分项目可在2025年7月申请），贴息计算时间为贷款发放日至年末，申请贴息金额=贷款金额*实际贷款天数/360*0.25%；20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13"/>
          <w:szCs w:val="13"/>
          <w:highlight w:val="none"/>
          <w:u w:val="none"/>
          <w:lang w:val="en" w:eastAsia="zh-CN" w:bidi="ar"/>
        </w:rPr>
        <w:t>25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13"/>
          <w:szCs w:val="13"/>
          <w:highlight w:val="none"/>
          <w:u w:val="none"/>
          <w:lang w:val="en-US" w:eastAsia="zh-CN" w:bidi="ar"/>
        </w:rPr>
        <w:t>年7月申请的原则上为20</w:t>
      </w:r>
      <w:r>
        <w:rPr>
          <w:rFonts w:hint="eastAsia" w:ascii="仿宋_GB2312" w:hAnsi="仿宋_GB2312" w:cs="仿宋_GB2312"/>
          <w:i w:val="0"/>
          <w:color w:val="000000"/>
          <w:kern w:val="0"/>
          <w:sz w:val="13"/>
          <w:szCs w:val="13"/>
          <w:highlight w:val="none"/>
          <w:u w:val="non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13"/>
          <w:szCs w:val="13"/>
          <w:highlight w:val="none"/>
          <w:u w:val="none"/>
          <w:lang w:val="en-US" w:eastAsia="zh-CN" w:bidi="ar"/>
        </w:rPr>
        <w:t>5年1-6月底存续、2024年度发放并获得人民银行再贷款的项目，贴息计算时间为1月1日-6月30日，申请贴息金额=贷款金额*实际贷款天数/360*0.25%；2026年1月、2026年7月及2027年1月以此类推。</w:t>
      </w:r>
    </w:p>
    <w:p>
      <w:pPr>
        <w:pStyle w:val="5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B7B9E"/>
    <w:rsid w:val="5CBB7B9E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200" w:firstLineChars="200"/>
      <w:outlineLvl w:val="2"/>
    </w:pPr>
    <w:rPr>
      <w:rFonts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paragraph" w:customStyle="1" w:styleId="9">
    <w:name w:val="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2024-11-26T01:49:00Z</dcterms:created>
  <dc:creator>jjliuyh</dc:creator>
  <cp:lastModifiedBy>jjliuyh</cp:lastModifiedBy>
  <dcterms:modified xsi:type="dcterms:W3CDTF">2024-11-26T01:49:54Z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26612636E318423A9769C0AA4BC1BFD5</vt:lpwstr>
  </property>
</Properties>
</file>