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1473"/>
        <w:gridCol w:w="2788"/>
        <w:gridCol w:w="15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8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78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9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预算01表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47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30"/>
              </w:rPr>
              <w:t xml:space="preserve"> </w:t>
            </w:r>
            <w:bookmarkStart w:id="0" w:name="_GoBack"/>
            <w:r>
              <w:rPr>
                <w:rFonts w:ascii="宋体" w:hAnsi="宋体"/>
                <w:b/>
                <w:color w:val="000000"/>
                <w:sz w:val="30"/>
              </w:rPr>
              <w:t>收  支  预  算  总  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9" w:type="dxa"/>
            <w:gridSpan w:val="3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单位名称：省人民政府金融工作办公室</w:t>
            </w:r>
          </w:p>
        </w:tc>
        <w:tc>
          <w:tcPr>
            <w:tcW w:w="1598" w:type="dxa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     </w:t>
            </w:r>
            <w:r>
              <w:rPr>
                <w:rFonts w:ascii="宋体" w:hAnsi="宋体"/>
                <w:color w:val="000000"/>
                <w:sz w:val="20"/>
              </w:rPr>
              <w:t xml:space="preserve">收    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     </w:t>
            </w:r>
            <w:r>
              <w:rPr>
                <w:rFonts w:ascii="宋体" w:hAnsi="宋体"/>
                <w:color w:val="000000"/>
                <w:sz w:val="20"/>
              </w:rPr>
              <w:t xml:space="preserve"> 入</w:t>
            </w:r>
          </w:p>
        </w:tc>
        <w:tc>
          <w:tcPr>
            <w:tcW w:w="4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hd w:val="clear" w:color="auto" w:fill="FFFFFF"/>
              </w:rPr>
              <w:t xml:space="preserve">            </w:t>
            </w:r>
            <w:r>
              <w:rPr>
                <w:rFonts w:ascii="宋体" w:hAnsi="宋体"/>
                <w:color w:val="000000"/>
                <w:sz w:val="20"/>
                <w:shd w:val="clear" w:color="auto" w:fill="FFFFFF"/>
              </w:rPr>
              <w:t>支</w:t>
            </w:r>
            <w:r>
              <w:rPr>
                <w:rFonts w:hint="eastAsia" w:ascii="宋体" w:hAnsi="宋体"/>
                <w:color w:val="000000"/>
                <w:sz w:val="20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hd w:val="clear" w:color="auto" w:fill="FFFFFF"/>
              </w:rPr>
              <w:t xml:space="preserve">  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项                    目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0"/>
                <w:shd w:val="clear" w:color="auto" w:fill="FFFFFF"/>
              </w:rPr>
              <w:t>2016年预算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0"/>
                <w:shd w:val="clear" w:color="auto" w:fill="FFFFFF"/>
              </w:rPr>
              <w:t>项             目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2016年预算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一、预算拨款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1,569.38 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一、基本支出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1,084.38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一般公共预算拨款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1,569.38 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　工资福利支出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630.99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基金预算拨款</w:t>
            </w:r>
          </w:p>
        </w:tc>
        <w:tc>
          <w:tcPr>
            <w:tcW w:w="14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　一般商品和服务支出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119.70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二、财政专户拨款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　对个人和家庭的补助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333.69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教育收费</w:t>
            </w:r>
          </w:p>
        </w:tc>
        <w:tc>
          <w:tcPr>
            <w:tcW w:w="14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　其他资本性支出等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其他财政收入拨款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三、其他资金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二、项目支出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</w:t>
            </w:r>
            <w:r>
              <w:rPr>
                <w:rFonts w:ascii="宋体" w:hAnsi="宋体"/>
                <w:color w:val="000000"/>
                <w:sz w:val="20"/>
              </w:rPr>
              <w:t xml:space="preserve">485.00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事业收入</w:t>
            </w:r>
          </w:p>
        </w:tc>
        <w:tc>
          <w:tcPr>
            <w:tcW w:w="14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  行政事业类项目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</w:t>
            </w:r>
            <w:r>
              <w:rPr>
                <w:rFonts w:ascii="宋体" w:hAnsi="宋体"/>
                <w:color w:val="000000"/>
                <w:sz w:val="20"/>
              </w:rPr>
              <w:t>485.00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事业单位经营收入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  基本建设类项目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其他收入</w:t>
            </w:r>
          </w:p>
        </w:tc>
        <w:tc>
          <w:tcPr>
            <w:tcW w:w="14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     其他类项目 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三、事业单位经营支出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本  年  收  入  合  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1,569.38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本　年　支　出　合　计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1,569.38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四、上级补助收入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四、对附属单位补助支出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五、附属单位上缴收入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五、上缴上级支出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六、用事业基金弥补收支差额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六、项目支出（单位自有资金）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4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七、结转下年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收     入     总      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1,569.38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支  出  总  计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1,569.38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3329D"/>
    <w:rsid w:val="72F332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2016-02-19T08:08:00Z</dcterms:created>
  <dc:creator>cj</dc:creator>
  <cp:lastModifiedBy>cj</cp:lastModifiedBy>
  <dcterms:modified xsi:type="dcterms:W3CDTF">2016-02-19T08:08:47Z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